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7DA28E" w14:textId="77777777" w:rsidR="001F4523" w:rsidRPr="00A44B0A" w:rsidRDefault="001F4523" w:rsidP="00A44B0A">
      <w:pPr>
        <w:spacing w:line="480" w:lineRule="auto"/>
        <w:ind w:firstLine="720"/>
        <w:jc w:val="both"/>
        <w:rPr>
          <w:rFonts w:ascii="Times New Roman" w:hAnsi="Times New Roman" w:cs="Times New Roman"/>
          <w:sz w:val="24"/>
          <w:szCs w:val="24"/>
        </w:rPr>
      </w:pPr>
    </w:p>
    <w:p w14:paraId="15D204B8" w14:textId="77777777" w:rsidR="00A44B0A" w:rsidRP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350BC63C" w14:textId="77777777" w:rsidR="00A44B0A" w:rsidRP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1FC0B8E6" w14:textId="77777777" w:rsid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3F8225DF" w14:textId="77777777" w:rsid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7EF3BF70" w14:textId="77777777" w:rsid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68042D50" w14:textId="77777777" w:rsid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034B3932" w14:textId="77777777" w:rsid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77DDF28D" w14:textId="77777777" w:rsidR="00A44B0A" w:rsidRP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18AEFEB1" w14:textId="77777777" w:rsidR="00A44B0A" w:rsidRPr="00A44B0A" w:rsidRDefault="004B35D3" w:rsidP="00A44B0A">
      <w:pPr>
        <w:spacing w:line="480" w:lineRule="auto"/>
        <w:ind w:firstLine="720"/>
        <w:jc w:val="center"/>
        <w:rPr>
          <w:rFonts w:ascii="Times New Roman" w:hAnsi="Times New Roman" w:cs="Times New Roman"/>
          <w:sz w:val="24"/>
          <w:szCs w:val="24"/>
          <w:shd w:val="clear" w:color="auto" w:fill="FFFFFF"/>
        </w:rPr>
      </w:pPr>
      <w:r w:rsidRPr="00A44B0A">
        <w:rPr>
          <w:rFonts w:ascii="Times New Roman" w:hAnsi="Times New Roman" w:cs="Times New Roman"/>
          <w:sz w:val="24"/>
          <w:szCs w:val="24"/>
          <w:shd w:val="clear" w:color="auto" w:fill="FFFFFF"/>
        </w:rPr>
        <w:t>Name</w:t>
      </w:r>
    </w:p>
    <w:p w14:paraId="0C6D9343" w14:textId="77777777" w:rsidR="00A44B0A" w:rsidRPr="00A44B0A" w:rsidRDefault="004B35D3" w:rsidP="00A44B0A">
      <w:pPr>
        <w:spacing w:line="480" w:lineRule="auto"/>
        <w:ind w:firstLine="720"/>
        <w:jc w:val="center"/>
        <w:rPr>
          <w:rFonts w:ascii="Times New Roman" w:hAnsi="Times New Roman" w:cs="Times New Roman"/>
          <w:sz w:val="24"/>
          <w:szCs w:val="24"/>
          <w:shd w:val="clear" w:color="auto" w:fill="FFFFFF"/>
        </w:rPr>
      </w:pPr>
      <w:r w:rsidRPr="00A44B0A">
        <w:rPr>
          <w:rFonts w:ascii="Times New Roman" w:hAnsi="Times New Roman" w:cs="Times New Roman"/>
          <w:sz w:val="24"/>
          <w:szCs w:val="24"/>
          <w:shd w:val="clear" w:color="auto" w:fill="FFFFFF"/>
        </w:rPr>
        <w:t>Institution</w:t>
      </w:r>
    </w:p>
    <w:p w14:paraId="62B72557" w14:textId="77777777" w:rsidR="00A44B0A" w:rsidRPr="00A44B0A" w:rsidRDefault="004B35D3" w:rsidP="00A44B0A">
      <w:pPr>
        <w:spacing w:line="480" w:lineRule="auto"/>
        <w:ind w:firstLine="720"/>
        <w:jc w:val="center"/>
        <w:rPr>
          <w:rFonts w:ascii="Times New Roman" w:hAnsi="Times New Roman" w:cs="Times New Roman"/>
          <w:sz w:val="24"/>
          <w:szCs w:val="24"/>
          <w:shd w:val="clear" w:color="auto" w:fill="FFFFFF"/>
        </w:rPr>
      </w:pPr>
      <w:r w:rsidRPr="00A44B0A">
        <w:rPr>
          <w:rFonts w:ascii="Times New Roman" w:hAnsi="Times New Roman" w:cs="Times New Roman"/>
          <w:sz w:val="24"/>
          <w:szCs w:val="24"/>
          <w:shd w:val="clear" w:color="auto" w:fill="FFFFFF"/>
        </w:rPr>
        <w:t>Course</w:t>
      </w:r>
    </w:p>
    <w:p w14:paraId="272056B2" w14:textId="77777777" w:rsidR="00A44B0A" w:rsidRPr="00A44B0A" w:rsidRDefault="004B35D3" w:rsidP="00A44B0A">
      <w:pPr>
        <w:spacing w:line="480" w:lineRule="auto"/>
        <w:ind w:firstLine="720"/>
        <w:jc w:val="center"/>
        <w:rPr>
          <w:rFonts w:ascii="Times New Roman" w:hAnsi="Times New Roman" w:cs="Times New Roman"/>
          <w:sz w:val="24"/>
          <w:szCs w:val="24"/>
          <w:shd w:val="clear" w:color="auto" w:fill="FFFFFF"/>
        </w:rPr>
      </w:pPr>
      <w:r w:rsidRPr="00A44B0A">
        <w:rPr>
          <w:rFonts w:ascii="Times New Roman" w:hAnsi="Times New Roman" w:cs="Times New Roman"/>
          <w:sz w:val="24"/>
          <w:szCs w:val="24"/>
          <w:shd w:val="clear" w:color="auto" w:fill="FFFFFF"/>
        </w:rPr>
        <w:t>Date</w:t>
      </w:r>
    </w:p>
    <w:p w14:paraId="1EAAA735" w14:textId="77777777" w:rsidR="00A44B0A" w:rsidRPr="00A44B0A" w:rsidRDefault="00A44B0A" w:rsidP="00A44B0A">
      <w:pPr>
        <w:spacing w:line="480" w:lineRule="auto"/>
        <w:ind w:firstLine="720"/>
        <w:jc w:val="center"/>
        <w:rPr>
          <w:rFonts w:ascii="Times New Roman" w:hAnsi="Times New Roman" w:cs="Times New Roman"/>
          <w:b/>
          <w:sz w:val="24"/>
          <w:szCs w:val="24"/>
          <w:shd w:val="clear" w:color="auto" w:fill="FFFFFF"/>
        </w:rPr>
      </w:pPr>
    </w:p>
    <w:p w14:paraId="13DD6D1B" w14:textId="77777777" w:rsidR="00A44B0A" w:rsidRP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30AF57E9" w14:textId="77777777" w:rsidR="00A44B0A" w:rsidRP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51CC5AD6" w14:textId="77777777" w:rsidR="00A44B0A" w:rsidRPr="00A44B0A" w:rsidRDefault="00A44B0A" w:rsidP="00A44B0A">
      <w:pPr>
        <w:spacing w:line="480" w:lineRule="auto"/>
        <w:ind w:firstLine="720"/>
        <w:jc w:val="both"/>
        <w:rPr>
          <w:rFonts w:ascii="Times New Roman" w:hAnsi="Times New Roman" w:cs="Times New Roman"/>
          <w:b/>
          <w:sz w:val="24"/>
          <w:szCs w:val="24"/>
          <w:shd w:val="clear" w:color="auto" w:fill="FFFFFF"/>
        </w:rPr>
      </w:pPr>
    </w:p>
    <w:p w14:paraId="27C5B1BD" w14:textId="77777777" w:rsidR="00A44B0A" w:rsidRPr="00A44B0A" w:rsidRDefault="00A44B0A" w:rsidP="00A44B0A">
      <w:pPr>
        <w:spacing w:line="480" w:lineRule="auto"/>
        <w:jc w:val="both"/>
        <w:rPr>
          <w:rFonts w:ascii="Times New Roman" w:hAnsi="Times New Roman" w:cs="Times New Roman"/>
          <w:b/>
          <w:sz w:val="24"/>
          <w:szCs w:val="24"/>
          <w:shd w:val="clear" w:color="auto" w:fill="FFFFFF"/>
        </w:rPr>
      </w:pPr>
    </w:p>
    <w:p w14:paraId="66406C03" w14:textId="77777777" w:rsidR="001F4523" w:rsidRPr="00A44B0A" w:rsidRDefault="004B35D3" w:rsidP="00A44B0A">
      <w:pPr>
        <w:spacing w:line="480" w:lineRule="auto"/>
        <w:ind w:firstLine="720"/>
        <w:jc w:val="center"/>
        <w:rPr>
          <w:rFonts w:ascii="Times New Roman" w:hAnsi="Times New Roman" w:cs="Times New Roman"/>
          <w:b/>
          <w:sz w:val="24"/>
          <w:szCs w:val="24"/>
        </w:rPr>
      </w:pPr>
      <w:r w:rsidRPr="00A44B0A">
        <w:rPr>
          <w:rFonts w:ascii="Times New Roman" w:hAnsi="Times New Roman" w:cs="Times New Roman"/>
          <w:b/>
          <w:sz w:val="24"/>
          <w:szCs w:val="24"/>
          <w:shd w:val="clear" w:color="auto" w:fill="FFFFFF"/>
        </w:rPr>
        <w:lastRenderedPageBreak/>
        <w:t>Barthes' Mythologies Article</w:t>
      </w:r>
    </w:p>
    <w:p w14:paraId="507C8C73" w14:textId="57EA692A" w:rsidR="0015693C" w:rsidRPr="00A44B0A" w:rsidRDefault="004B35D3" w:rsidP="00A44B0A">
      <w:pPr>
        <w:spacing w:line="480" w:lineRule="auto"/>
        <w:ind w:firstLine="720"/>
        <w:jc w:val="both"/>
        <w:rPr>
          <w:rFonts w:ascii="Times New Roman" w:hAnsi="Times New Roman" w:cs="Times New Roman"/>
          <w:sz w:val="24"/>
          <w:szCs w:val="24"/>
        </w:rPr>
      </w:pPr>
      <w:r w:rsidRPr="00A44B0A">
        <w:rPr>
          <w:rFonts w:ascii="Times New Roman" w:hAnsi="Times New Roman" w:cs="Times New Roman"/>
          <w:sz w:val="24"/>
          <w:szCs w:val="24"/>
        </w:rPr>
        <w:t xml:space="preserve">According to the article ‘’Barthes' Mythologies’’ by </w:t>
      </w:r>
      <w:r w:rsidRPr="00A44B0A">
        <w:rPr>
          <w:rFonts w:ascii="Times New Roman" w:hAnsi="Times New Roman" w:cs="Times New Roman"/>
          <w:sz w:val="24"/>
          <w:szCs w:val="24"/>
          <w:shd w:val="clear" w:color="auto" w:fill="FFFFFF"/>
        </w:rPr>
        <w:t>Roland Barthes, a myth is</w:t>
      </w:r>
      <w:r w:rsidR="001C6CC9" w:rsidRPr="00A44B0A">
        <w:rPr>
          <w:rFonts w:ascii="Times New Roman" w:hAnsi="Times New Roman" w:cs="Times New Roman"/>
          <w:sz w:val="24"/>
          <w:szCs w:val="24"/>
          <w:shd w:val="clear" w:color="auto" w:fill="FFFFFF"/>
        </w:rPr>
        <w:t xml:space="preserve"> a</w:t>
      </w:r>
      <w:r w:rsidRPr="00A44B0A">
        <w:rPr>
          <w:rFonts w:ascii="Times New Roman" w:hAnsi="Times New Roman" w:cs="Times New Roman"/>
          <w:sz w:val="24"/>
          <w:szCs w:val="24"/>
          <w:shd w:val="clear" w:color="auto" w:fill="FFFFFF"/>
        </w:rPr>
        <w:t xml:space="preserve"> </w:t>
      </w:r>
      <w:r w:rsidRPr="00A44B0A">
        <w:rPr>
          <w:rFonts w:ascii="Times New Roman" w:hAnsi="Times New Roman" w:cs="Times New Roman"/>
          <w:sz w:val="24"/>
          <w:szCs w:val="24"/>
        </w:rPr>
        <w:t>communication mode</w:t>
      </w:r>
      <w:r w:rsidR="00496EBA">
        <w:rPr>
          <w:rFonts w:ascii="Times New Roman" w:hAnsi="Times New Roman" w:cs="Times New Roman"/>
          <w:sz w:val="24"/>
          <w:szCs w:val="24"/>
        </w:rPr>
        <w:t xml:space="preserve"> </w:t>
      </w:r>
      <w:r w:rsidRPr="00A44B0A">
        <w:rPr>
          <w:rFonts w:ascii="Times New Roman" w:hAnsi="Times New Roman" w:cs="Times New Roman"/>
          <w:sz w:val="24"/>
          <w:szCs w:val="24"/>
        </w:rPr>
        <w:t>in a way that something is considered to be more vital and essential than what is being expected of it or being said.</w:t>
      </w:r>
      <w:r w:rsidR="001C6CC9" w:rsidRPr="00A44B0A">
        <w:rPr>
          <w:rFonts w:ascii="Times New Roman" w:hAnsi="Times New Roman" w:cs="Times New Roman"/>
          <w:sz w:val="24"/>
          <w:szCs w:val="24"/>
        </w:rPr>
        <w:t xml:space="preserve"> </w:t>
      </w:r>
      <w:r w:rsidRPr="00A44B0A">
        <w:rPr>
          <w:rFonts w:ascii="Times New Roman" w:hAnsi="Times New Roman" w:cs="Times New Roman"/>
          <w:sz w:val="24"/>
          <w:szCs w:val="24"/>
        </w:rPr>
        <w:t>In the article ‘’Barthes' Mythologies’’, the myth functions as a naturalizing agent by explaining the advert of happiness and individualism. Roland Barthes also expresses the myth as a naturalizing agent by presenting it as a sign of a second-order semiotic system</w:t>
      </w:r>
      <w:r w:rsidR="001C6CC9" w:rsidRPr="00A44B0A">
        <w:rPr>
          <w:rFonts w:ascii="Times New Roman" w:hAnsi="Times New Roman" w:cs="Times New Roman"/>
          <w:sz w:val="24"/>
          <w:szCs w:val="24"/>
        </w:rPr>
        <w:t>. Moreover, Roland Barthes, t</w:t>
      </w:r>
      <w:r w:rsidR="00345EB1" w:rsidRPr="00A44B0A">
        <w:rPr>
          <w:rFonts w:ascii="Times New Roman" w:hAnsi="Times New Roman" w:cs="Times New Roman"/>
          <w:sz w:val="24"/>
          <w:szCs w:val="24"/>
        </w:rPr>
        <w:t>he author of the article ’Barthes' Mythologies’’ has portrayed a sign as a</w:t>
      </w:r>
      <w:r w:rsidR="00345EB1" w:rsidRPr="00A44B0A">
        <w:rPr>
          <w:rFonts w:ascii="Times New Roman" w:hAnsi="Times New Roman" w:cs="Times New Roman"/>
          <w:sz w:val="24"/>
          <w:szCs w:val="24"/>
          <w:shd w:val="clear" w:color="auto" w:fill="FFFFFF"/>
        </w:rPr>
        <w:t xml:space="preserve"> gesture or action used to convey an instruction or information. Roland Barthes indeed relates sign to the myth </w:t>
      </w:r>
      <w:r w:rsidRPr="00A44B0A">
        <w:rPr>
          <w:rFonts w:ascii="Times New Roman" w:hAnsi="Times New Roman" w:cs="Times New Roman"/>
          <w:sz w:val="24"/>
          <w:szCs w:val="24"/>
        </w:rPr>
        <w:t>by taking a sign that is already constituted and</w:t>
      </w:r>
      <w:r w:rsidR="00345EB1" w:rsidRPr="00A44B0A">
        <w:rPr>
          <w:rFonts w:ascii="Times New Roman" w:hAnsi="Times New Roman" w:cs="Times New Roman"/>
          <w:sz w:val="24"/>
          <w:szCs w:val="24"/>
        </w:rPr>
        <w:t xml:space="preserve"> turning</w:t>
      </w:r>
      <w:r w:rsidRPr="00A44B0A">
        <w:rPr>
          <w:rFonts w:ascii="Times New Roman" w:hAnsi="Times New Roman" w:cs="Times New Roman"/>
          <w:sz w:val="24"/>
          <w:szCs w:val="24"/>
        </w:rPr>
        <w:t xml:space="preserve"> it into a significant </w:t>
      </w:r>
      <w:r w:rsidR="001C6CC9" w:rsidRPr="00A44B0A">
        <w:rPr>
          <w:rFonts w:ascii="Times New Roman" w:hAnsi="Times New Roman" w:cs="Times New Roman"/>
          <w:sz w:val="24"/>
          <w:szCs w:val="24"/>
        </w:rPr>
        <w:t>sign. Nevertheless</w:t>
      </w:r>
      <w:r w:rsidR="00345EB1" w:rsidRPr="00A44B0A">
        <w:rPr>
          <w:rFonts w:ascii="Times New Roman" w:hAnsi="Times New Roman" w:cs="Times New Roman"/>
          <w:sz w:val="24"/>
          <w:szCs w:val="24"/>
        </w:rPr>
        <w:t>, Roland</w:t>
      </w:r>
      <w:r w:rsidR="001C6CC9" w:rsidRPr="00A44B0A">
        <w:rPr>
          <w:rFonts w:ascii="Times New Roman" w:hAnsi="Times New Roman" w:cs="Times New Roman"/>
          <w:sz w:val="24"/>
          <w:szCs w:val="24"/>
        </w:rPr>
        <w:t xml:space="preserve"> Barthes</w:t>
      </w:r>
      <w:r w:rsidR="00345EB1" w:rsidRPr="00A44B0A">
        <w:rPr>
          <w:rFonts w:ascii="Times New Roman" w:hAnsi="Times New Roman" w:cs="Times New Roman"/>
          <w:sz w:val="24"/>
          <w:szCs w:val="24"/>
        </w:rPr>
        <w:t xml:space="preserve"> </w:t>
      </w:r>
      <w:r w:rsidR="001C6CC9" w:rsidRPr="00A44B0A">
        <w:rPr>
          <w:rFonts w:ascii="Times New Roman" w:hAnsi="Times New Roman" w:cs="Times New Roman"/>
          <w:sz w:val="24"/>
          <w:szCs w:val="24"/>
        </w:rPr>
        <w:t>relates sign to the myth by</w:t>
      </w:r>
      <w:r w:rsidR="00345EB1" w:rsidRPr="00A44B0A">
        <w:rPr>
          <w:rFonts w:ascii="Times New Roman" w:hAnsi="Times New Roman" w:cs="Times New Roman"/>
          <w:sz w:val="24"/>
          <w:szCs w:val="24"/>
        </w:rPr>
        <w:t xml:space="preserve"> passing on its self-face-value and exploring its position in life and society.</w:t>
      </w:r>
    </w:p>
    <w:p w14:paraId="5524FE0E" w14:textId="77777777" w:rsidR="00345EB1" w:rsidRPr="00A44B0A" w:rsidRDefault="004B35D3" w:rsidP="00A44B0A">
      <w:pPr>
        <w:spacing w:line="480" w:lineRule="auto"/>
        <w:ind w:firstLine="720"/>
        <w:jc w:val="both"/>
        <w:rPr>
          <w:rFonts w:ascii="Times New Roman" w:hAnsi="Times New Roman" w:cs="Times New Roman"/>
          <w:sz w:val="24"/>
          <w:szCs w:val="24"/>
        </w:rPr>
      </w:pPr>
      <w:r w:rsidRPr="00A44B0A">
        <w:rPr>
          <w:rFonts w:ascii="Times New Roman" w:hAnsi="Times New Roman" w:cs="Times New Roman"/>
          <w:sz w:val="24"/>
          <w:szCs w:val="24"/>
        </w:rPr>
        <w:t>Concerning the current culture in the article ‘’Barthes' Mythologies’’ by Roland Barthes, the iPod advert is advertising that the myth</w:t>
      </w:r>
      <w:r w:rsidR="001C6CC9" w:rsidRPr="00A44B0A">
        <w:rPr>
          <w:rFonts w:ascii="Times New Roman" w:hAnsi="Times New Roman" w:cs="Times New Roman"/>
          <w:sz w:val="24"/>
          <w:szCs w:val="24"/>
        </w:rPr>
        <w:t xml:space="preserve"> portrayed in the article</w:t>
      </w:r>
      <w:r w:rsidR="001F4523" w:rsidRPr="00A44B0A">
        <w:rPr>
          <w:rFonts w:ascii="Times New Roman" w:hAnsi="Times New Roman" w:cs="Times New Roman"/>
          <w:sz w:val="24"/>
          <w:szCs w:val="24"/>
        </w:rPr>
        <w:t xml:space="preserve"> is a metalanguage. By this, the author of this article describes it as</w:t>
      </w:r>
      <w:r w:rsidRPr="00A44B0A">
        <w:rPr>
          <w:rFonts w:ascii="Times New Roman" w:hAnsi="Times New Roman" w:cs="Times New Roman"/>
          <w:sz w:val="24"/>
          <w:szCs w:val="24"/>
        </w:rPr>
        <w:t xml:space="preserve"> a language that is </w:t>
      </w:r>
      <w:r w:rsidR="001F4523" w:rsidRPr="00A44B0A">
        <w:rPr>
          <w:rFonts w:ascii="Times New Roman" w:hAnsi="Times New Roman" w:cs="Times New Roman"/>
          <w:sz w:val="24"/>
          <w:szCs w:val="24"/>
        </w:rPr>
        <w:t>overarching because</w:t>
      </w:r>
      <w:r w:rsidRPr="00A44B0A">
        <w:rPr>
          <w:rFonts w:ascii="Times New Roman" w:hAnsi="Times New Roman" w:cs="Times New Roman"/>
          <w:sz w:val="24"/>
          <w:szCs w:val="24"/>
        </w:rPr>
        <w:t xml:space="preserve"> it rationalizes and organizes perceptions as well as thoughts.</w:t>
      </w:r>
      <w:r w:rsidR="001C6CC9" w:rsidRPr="00A44B0A">
        <w:rPr>
          <w:rFonts w:ascii="Times New Roman" w:hAnsi="Times New Roman" w:cs="Times New Roman"/>
          <w:sz w:val="24"/>
          <w:szCs w:val="24"/>
        </w:rPr>
        <w:t xml:space="preserve"> In the article ‘’sell’’, the iPod advert presents a product from the Apple Company, a product that is a portable device for a media player capable of playing video files, music files, and video games, even though they were contained in the new model iPod touch.</w:t>
      </w:r>
    </w:p>
    <w:p w14:paraId="0733369B" w14:textId="77777777" w:rsidR="00A44B0A" w:rsidRPr="00A44B0A" w:rsidRDefault="004B35D3" w:rsidP="00A44B0A">
      <w:pPr>
        <w:spacing w:line="480" w:lineRule="auto"/>
        <w:ind w:firstLine="720"/>
        <w:jc w:val="center"/>
        <w:rPr>
          <w:rFonts w:ascii="Times New Roman" w:hAnsi="Times New Roman" w:cs="Times New Roman"/>
          <w:sz w:val="24"/>
          <w:szCs w:val="24"/>
        </w:rPr>
      </w:pPr>
      <w:r w:rsidRPr="00A44B0A">
        <w:rPr>
          <w:rFonts w:ascii="Times New Roman" w:hAnsi="Times New Roman" w:cs="Times New Roman"/>
          <w:sz w:val="24"/>
          <w:szCs w:val="24"/>
        </w:rPr>
        <w:t>Reference</w:t>
      </w:r>
    </w:p>
    <w:p w14:paraId="52C291C7" w14:textId="77777777" w:rsidR="00A44B0A" w:rsidRPr="00A44B0A" w:rsidRDefault="004B35D3" w:rsidP="00A44B0A">
      <w:pPr>
        <w:spacing w:line="480" w:lineRule="auto"/>
        <w:ind w:firstLine="720"/>
        <w:jc w:val="both"/>
        <w:rPr>
          <w:rFonts w:ascii="Times New Roman" w:hAnsi="Times New Roman" w:cs="Times New Roman"/>
          <w:sz w:val="24"/>
          <w:szCs w:val="24"/>
        </w:rPr>
      </w:pPr>
      <w:r w:rsidRPr="00A44B0A">
        <w:rPr>
          <w:rFonts w:ascii="Times New Roman" w:hAnsi="Times New Roman" w:cs="Times New Roman"/>
          <w:sz w:val="24"/>
          <w:szCs w:val="24"/>
          <w:shd w:val="clear" w:color="auto" w:fill="FFFFFF"/>
        </w:rPr>
        <w:t> </w:t>
      </w:r>
      <w:hyperlink r:id="rId6" w:tgtFrame="_blank" w:history="1">
        <w:r w:rsidRPr="00A44B0A">
          <w:rPr>
            <w:rStyle w:val="Hyperlink"/>
            <w:rFonts w:ascii="Times New Roman" w:hAnsi="Times New Roman" w:cs="Times New Roman"/>
            <w:color w:val="auto"/>
            <w:sz w:val="24"/>
            <w:szCs w:val="24"/>
            <w:shd w:val="clear" w:color="auto" w:fill="FFFFFF"/>
          </w:rPr>
          <w:t>https://ardfilmjournal.wordpress.com/2009/06/19/barthes-mythologies-baudrillard-and-ipod/</w:t>
        </w:r>
      </w:hyperlink>
    </w:p>
    <w:p w14:paraId="0D5F6559" w14:textId="77777777" w:rsidR="001F4523" w:rsidRPr="00A44B0A" w:rsidRDefault="004B35D3" w:rsidP="00A44B0A">
      <w:pPr>
        <w:spacing w:line="480" w:lineRule="auto"/>
        <w:ind w:firstLine="720"/>
        <w:jc w:val="center"/>
        <w:rPr>
          <w:rFonts w:ascii="Times New Roman" w:hAnsi="Times New Roman" w:cs="Times New Roman"/>
          <w:b/>
          <w:sz w:val="24"/>
          <w:szCs w:val="24"/>
        </w:rPr>
      </w:pPr>
      <w:r w:rsidRPr="00A44B0A">
        <w:rPr>
          <w:rFonts w:ascii="Times New Roman" w:hAnsi="Times New Roman" w:cs="Times New Roman"/>
          <w:b/>
          <w:sz w:val="24"/>
          <w:szCs w:val="24"/>
        </w:rPr>
        <w:t>Thank You for Smoking Movie</w:t>
      </w:r>
    </w:p>
    <w:p w14:paraId="1FBFC9F2" w14:textId="77777777" w:rsidR="001F4523" w:rsidRPr="00A44B0A" w:rsidRDefault="004B35D3" w:rsidP="00A44B0A">
      <w:pPr>
        <w:spacing w:line="480" w:lineRule="auto"/>
        <w:ind w:firstLine="720"/>
        <w:jc w:val="both"/>
        <w:rPr>
          <w:rFonts w:ascii="Times New Roman" w:hAnsi="Times New Roman" w:cs="Times New Roman"/>
          <w:sz w:val="24"/>
          <w:szCs w:val="24"/>
        </w:rPr>
      </w:pPr>
      <w:r w:rsidRPr="00A44B0A">
        <w:rPr>
          <w:rFonts w:ascii="Times New Roman" w:hAnsi="Times New Roman" w:cs="Times New Roman"/>
          <w:sz w:val="24"/>
          <w:szCs w:val="24"/>
        </w:rPr>
        <w:lastRenderedPageBreak/>
        <w:t>In the movie ''Thank You for Smoking'', whereby Nick Naylor is on the show of Jenny Shows, Nick Naylor uses fallacies. Indeed, the character and the chief spokesman of Big Tobacco found in the movie ‘’Thank You for Smoking’’ uses fallacies by making his life by defending smokers’ rights as well as the rights of the companies that currently make cigarettes in the neo-puritanical culture. In the movie ‘’Thank You for Smoking’’ Nick Naylor uses fallacies that appear as a belief that is mistaken because they are based on the appreciation of people because of smoking, an argument that sounds to be unsound.</w:t>
      </w:r>
      <w:r w:rsidR="004C15A8" w:rsidRPr="00A44B0A">
        <w:rPr>
          <w:rFonts w:ascii="Times New Roman" w:hAnsi="Times New Roman" w:cs="Times New Roman"/>
          <w:sz w:val="24"/>
          <w:szCs w:val="24"/>
        </w:rPr>
        <w:t xml:space="preserve"> I concur that several strategies are used in the movie ‘’Thank You for Smoking’’ to win the argument of Nick Naylor, who is the spokesman in the movie. These fallacies are indeed used by manipulating minds that are considered feeble through the idea of portraying lobbyists as a great speaker. Also, the character, who is also the spokesman in this movie uses fallacies by using a character that is related to ethos, whereby he tries to make the personalities of persuaders to be appealing to the audience, something that was not expected to be pleasing and appealing to the audience in the movie ‘’Thank You for Smoking''.  I concur that fallacies have been used in the movie ''Thank You for Smoking'' by raising as well as the presentation of arguments by</w:t>
      </w:r>
      <w:r w:rsidR="00E70707" w:rsidRPr="00A44B0A">
        <w:rPr>
          <w:rFonts w:ascii="Times New Roman" w:hAnsi="Times New Roman" w:cs="Times New Roman"/>
          <w:sz w:val="24"/>
          <w:szCs w:val="24"/>
        </w:rPr>
        <w:t xml:space="preserve"> Nick Naylor that were </w:t>
      </w:r>
      <w:r w:rsidR="004C15A8" w:rsidRPr="00A44B0A">
        <w:rPr>
          <w:rFonts w:ascii="Times New Roman" w:hAnsi="Times New Roman" w:cs="Times New Roman"/>
          <w:sz w:val="24"/>
          <w:szCs w:val="24"/>
        </w:rPr>
        <w:t>defend</w:t>
      </w:r>
      <w:r w:rsidR="00E70707" w:rsidRPr="00A44B0A">
        <w:rPr>
          <w:rFonts w:ascii="Times New Roman" w:hAnsi="Times New Roman" w:cs="Times New Roman"/>
          <w:sz w:val="24"/>
          <w:szCs w:val="24"/>
        </w:rPr>
        <w:t>ing</w:t>
      </w:r>
      <w:r w:rsidR="004C15A8" w:rsidRPr="00A44B0A">
        <w:rPr>
          <w:rFonts w:ascii="Times New Roman" w:hAnsi="Times New Roman" w:cs="Times New Roman"/>
          <w:sz w:val="24"/>
          <w:szCs w:val="24"/>
        </w:rPr>
        <w:t xml:space="preserve"> the cigarettes almost in all situations that seem complicated. </w:t>
      </w:r>
    </w:p>
    <w:p w14:paraId="1BB30EC0" w14:textId="77777777" w:rsidR="00117E57" w:rsidRPr="00A44B0A" w:rsidRDefault="004B35D3" w:rsidP="00A44B0A">
      <w:pPr>
        <w:spacing w:line="480" w:lineRule="auto"/>
        <w:ind w:firstLine="720"/>
        <w:jc w:val="both"/>
        <w:rPr>
          <w:rFonts w:ascii="Times New Roman" w:hAnsi="Times New Roman" w:cs="Times New Roman"/>
          <w:sz w:val="24"/>
          <w:szCs w:val="24"/>
        </w:rPr>
      </w:pPr>
      <w:r w:rsidRPr="00A44B0A">
        <w:rPr>
          <w:rFonts w:ascii="Times New Roman" w:hAnsi="Times New Roman" w:cs="Times New Roman"/>
          <w:sz w:val="24"/>
          <w:szCs w:val="24"/>
        </w:rPr>
        <w:t xml:space="preserve">In accordance with the use of materials that are talking about false fallacies and bad arguments, the fallacies that are used by Nick Naylor in the movie ''Thank You for Smoking'' has emerged to be useful. It is true that the used fallacies are useful as well as necessary to the winning of the arguments of Nick Naylor because of the character/spokesman of the movie who was presenting the arguments excellent and talented in the way he spins his arguments and how he speaks when expressing and presenting his arguments the targeted audience. Basing my work in the movie ‘’Thank You for Smoking’’, the arguments that are used by the spokesman of the movie, </w:t>
      </w:r>
      <w:r w:rsidRPr="00A44B0A">
        <w:rPr>
          <w:rFonts w:ascii="Times New Roman" w:hAnsi="Times New Roman" w:cs="Times New Roman"/>
          <w:sz w:val="24"/>
          <w:szCs w:val="24"/>
        </w:rPr>
        <w:lastRenderedPageBreak/>
        <w:t xml:space="preserve">Nick Naylor, emerge to be appealing to pathos, logos, and also ethos. According to the spokesman, it is true that the argument is appealing to the subjects of the study because of the evidence that was based on the rhetorical analysis of the movie ‘’Thank You for Smoking’’. I coincide that the arguments that are made and presented by Nick Naylor in the movie that he is acting as the spokesman are appealing to ethos, logos, and pathos in the incidences where the dark comedies are taking topics that are serious and change them to light topics via satire and delivering an argument that is putting crossbones label and skull on all packs of cigarettes, which is done in a hearing comprised of a congressional committee that was being led by a senator known as </w:t>
      </w:r>
      <w:proofErr w:type="spellStart"/>
      <w:r w:rsidRPr="00A44B0A">
        <w:rPr>
          <w:rFonts w:ascii="Times New Roman" w:hAnsi="Times New Roman" w:cs="Times New Roman"/>
          <w:sz w:val="24"/>
          <w:szCs w:val="24"/>
        </w:rPr>
        <w:t>Finistirre</w:t>
      </w:r>
      <w:proofErr w:type="spellEnd"/>
      <w:r w:rsidRPr="00A44B0A">
        <w:rPr>
          <w:rFonts w:ascii="Times New Roman" w:hAnsi="Times New Roman" w:cs="Times New Roman"/>
          <w:sz w:val="24"/>
          <w:szCs w:val="24"/>
        </w:rPr>
        <w:t>, who was from Vermont. In the movies ''Thank You for Smoking'', arguments have been presented to be appealing to the given subjects when the spokesman claims that the warning labels are not supposed to be put on the packs of product that are already known by people to be dangerous, something that makes his argument to be more of rhetoric as well as humo</w:t>
      </w:r>
      <w:r w:rsidR="00A44B0A" w:rsidRPr="00A44B0A">
        <w:rPr>
          <w:rFonts w:ascii="Times New Roman" w:hAnsi="Times New Roman" w:cs="Times New Roman"/>
          <w:sz w:val="24"/>
          <w:szCs w:val="24"/>
        </w:rPr>
        <w:t>r.</w:t>
      </w:r>
    </w:p>
    <w:p w14:paraId="3F499A51" w14:textId="77777777" w:rsidR="00A44B0A" w:rsidRPr="00A44B0A" w:rsidRDefault="004B35D3" w:rsidP="00A44B0A">
      <w:pPr>
        <w:spacing w:line="480" w:lineRule="auto"/>
        <w:ind w:firstLine="720"/>
        <w:jc w:val="center"/>
        <w:rPr>
          <w:rFonts w:ascii="Times New Roman" w:hAnsi="Times New Roman" w:cs="Times New Roman"/>
          <w:sz w:val="24"/>
          <w:szCs w:val="24"/>
        </w:rPr>
      </w:pPr>
      <w:r w:rsidRPr="00A44B0A">
        <w:rPr>
          <w:rFonts w:ascii="Times New Roman" w:hAnsi="Times New Roman" w:cs="Times New Roman"/>
          <w:sz w:val="24"/>
          <w:szCs w:val="24"/>
        </w:rPr>
        <w:t>Reference</w:t>
      </w:r>
    </w:p>
    <w:p w14:paraId="05B1E29B" w14:textId="77777777" w:rsidR="00A44B0A" w:rsidRPr="00A44B0A" w:rsidRDefault="00CC7633" w:rsidP="00A44B0A">
      <w:pPr>
        <w:spacing w:line="480" w:lineRule="auto"/>
        <w:ind w:firstLine="720"/>
        <w:jc w:val="both"/>
        <w:rPr>
          <w:rFonts w:ascii="Times New Roman" w:hAnsi="Times New Roman" w:cs="Times New Roman"/>
          <w:sz w:val="24"/>
          <w:szCs w:val="24"/>
        </w:rPr>
      </w:pPr>
      <w:hyperlink r:id="rId7" w:tgtFrame="_blank" w:history="1">
        <w:r w:rsidR="004B35D3" w:rsidRPr="00A44B0A">
          <w:rPr>
            <w:rStyle w:val="Hyperlink"/>
            <w:rFonts w:ascii="Times New Roman" w:hAnsi="Times New Roman" w:cs="Times New Roman"/>
            <w:color w:val="auto"/>
            <w:sz w:val="24"/>
            <w:szCs w:val="24"/>
            <w:shd w:val="clear" w:color="auto" w:fill="FFFFFF"/>
          </w:rPr>
          <w:t>https://www.youtube.com/watch?v=yrxRCTUt6OY&amp;ab_channel=Movieclips</w:t>
        </w:r>
      </w:hyperlink>
    </w:p>
    <w:p w14:paraId="144F0B3C" w14:textId="77777777" w:rsidR="00A44B0A" w:rsidRPr="00A44B0A" w:rsidRDefault="00A44B0A" w:rsidP="00A44B0A">
      <w:pPr>
        <w:spacing w:line="480" w:lineRule="auto"/>
        <w:ind w:firstLine="720"/>
        <w:jc w:val="both"/>
        <w:rPr>
          <w:rFonts w:ascii="Times New Roman" w:hAnsi="Times New Roman" w:cs="Times New Roman"/>
          <w:sz w:val="24"/>
          <w:szCs w:val="24"/>
        </w:rPr>
      </w:pPr>
    </w:p>
    <w:p w14:paraId="376EB5BE" w14:textId="77777777" w:rsidR="001F4523" w:rsidRPr="00A44B0A" w:rsidRDefault="001F4523" w:rsidP="00A44B0A">
      <w:pPr>
        <w:spacing w:line="480" w:lineRule="auto"/>
        <w:ind w:firstLine="720"/>
        <w:jc w:val="both"/>
        <w:rPr>
          <w:rFonts w:ascii="Times New Roman" w:hAnsi="Times New Roman" w:cs="Times New Roman"/>
          <w:sz w:val="24"/>
          <w:szCs w:val="24"/>
        </w:rPr>
      </w:pPr>
    </w:p>
    <w:p w14:paraId="2D3F15AA" w14:textId="77777777" w:rsidR="005E0253" w:rsidRPr="00A44B0A" w:rsidRDefault="005E0253" w:rsidP="00A44B0A">
      <w:pPr>
        <w:spacing w:line="480" w:lineRule="auto"/>
        <w:ind w:firstLine="720"/>
        <w:jc w:val="both"/>
        <w:rPr>
          <w:rFonts w:ascii="Times New Roman" w:hAnsi="Times New Roman" w:cs="Times New Roman"/>
          <w:sz w:val="24"/>
          <w:szCs w:val="24"/>
        </w:rPr>
      </w:pPr>
    </w:p>
    <w:sectPr w:rsidR="005E0253" w:rsidRPr="00A44B0A" w:rsidSect="00A44B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AC44B" w14:textId="77777777" w:rsidR="00CC7633" w:rsidRDefault="00CC7633">
      <w:pPr>
        <w:spacing w:after="0" w:line="240" w:lineRule="auto"/>
      </w:pPr>
      <w:r>
        <w:separator/>
      </w:r>
    </w:p>
  </w:endnote>
  <w:endnote w:type="continuationSeparator" w:id="0">
    <w:p w14:paraId="05FCFA19" w14:textId="77777777" w:rsidR="00CC7633" w:rsidRDefault="00CC7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89838" w14:textId="77777777" w:rsidR="00CC7633" w:rsidRDefault="00CC7633">
      <w:pPr>
        <w:spacing w:after="0" w:line="240" w:lineRule="auto"/>
      </w:pPr>
      <w:r>
        <w:separator/>
      </w:r>
    </w:p>
  </w:footnote>
  <w:footnote w:type="continuationSeparator" w:id="0">
    <w:p w14:paraId="77EA10D7" w14:textId="77777777" w:rsidR="00CC7633" w:rsidRDefault="00CC7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6733732"/>
      <w:docPartObj>
        <w:docPartGallery w:val="Page Numbers (Top of Page)"/>
        <w:docPartUnique/>
      </w:docPartObj>
    </w:sdtPr>
    <w:sdtEndPr>
      <w:rPr>
        <w:noProof/>
      </w:rPr>
    </w:sdtEndPr>
    <w:sdtContent>
      <w:p w14:paraId="79D6D4E2" w14:textId="77777777" w:rsidR="00A44B0A" w:rsidRDefault="004B35D3">
        <w:pPr>
          <w:pStyle w:val="Header"/>
          <w:jc w:val="right"/>
        </w:pPr>
        <w:r>
          <w:t>RESPONSES</w:t>
        </w:r>
        <w:r>
          <w:tab/>
        </w:r>
        <w:r>
          <w:tab/>
        </w:r>
        <w:r>
          <w:fldChar w:fldCharType="begin"/>
        </w:r>
        <w:r>
          <w:instrText xml:space="preserve"> PAGE   \* MERGEFORMAT </w:instrText>
        </w:r>
        <w:r>
          <w:fldChar w:fldCharType="separate"/>
        </w:r>
        <w:r w:rsidR="00042C64">
          <w:rPr>
            <w:noProof/>
          </w:rPr>
          <w:t>3</w:t>
        </w:r>
        <w:r>
          <w:rPr>
            <w:noProof/>
          </w:rPr>
          <w:fldChar w:fldCharType="end"/>
        </w:r>
      </w:p>
    </w:sdtContent>
  </w:sdt>
  <w:p w14:paraId="41B1DFD5" w14:textId="77777777" w:rsidR="00A44B0A" w:rsidRDefault="00A44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6EB77" w14:textId="77777777" w:rsidR="00A44B0A" w:rsidRPr="00A44B0A" w:rsidRDefault="004B35D3">
    <w:pPr>
      <w:pStyle w:val="Header"/>
      <w:rPr>
        <w:rFonts w:ascii="Times New Roman" w:hAnsi="Times New Roman" w:cs="Times New Roman"/>
        <w:sz w:val="24"/>
        <w:szCs w:val="24"/>
      </w:rPr>
    </w:pPr>
    <w:r w:rsidRPr="00A44B0A">
      <w:rPr>
        <w:rFonts w:ascii="Times New Roman" w:hAnsi="Times New Roman" w:cs="Times New Roman"/>
        <w:sz w:val="24"/>
        <w:szCs w:val="24"/>
      </w:rPr>
      <w:t>Running Head: RESPONSES</w:t>
    </w:r>
    <w:r w:rsidRPr="00A44B0A">
      <w:rPr>
        <w:rFonts w:ascii="Times New Roman" w:hAnsi="Times New Roman" w:cs="Times New Roman"/>
        <w:sz w:val="24"/>
        <w:szCs w:val="24"/>
      </w:rPr>
      <w:tab/>
    </w:r>
    <w:r w:rsidRPr="00A44B0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8BD"/>
    <w:rsid w:val="00042C64"/>
    <w:rsid w:val="00117E57"/>
    <w:rsid w:val="0015693C"/>
    <w:rsid w:val="001C6CC9"/>
    <w:rsid w:val="001D271F"/>
    <w:rsid w:val="001F4523"/>
    <w:rsid w:val="00345EB1"/>
    <w:rsid w:val="00482859"/>
    <w:rsid w:val="00496EBA"/>
    <w:rsid w:val="004B35D3"/>
    <w:rsid w:val="004C15A8"/>
    <w:rsid w:val="005E0253"/>
    <w:rsid w:val="00734A29"/>
    <w:rsid w:val="00A44B0A"/>
    <w:rsid w:val="00CC7633"/>
    <w:rsid w:val="00DB146C"/>
    <w:rsid w:val="00E70707"/>
    <w:rsid w:val="00FF4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74295"/>
  <w15:chartTrackingRefBased/>
  <w15:docId w15:val="{8757EFF9-4C3A-48E5-902F-6351EBF9C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9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44B0A"/>
    <w:rPr>
      <w:color w:val="0000FF"/>
      <w:u w:val="single"/>
    </w:rPr>
  </w:style>
  <w:style w:type="paragraph" w:styleId="Header">
    <w:name w:val="header"/>
    <w:basedOn w:val="Normal"/>
    <w:link w:val="HeaderChar"/>
    <w:uiPriority w:val="99"/>
    <w:unhideWhenUsed/>
    <w:rsid w:val="00A44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B0A"/>
  </w:style>
  <w:style w:type="paragraph" w:styleId="Footer">
    <w:name w:val="footer"/>
    <w:basedOn w:val="Normal"/>
    <w:link w:val="FooterChar"/>
    <w:uiPriority w:val="99"/>
    <w:unhideWhenUsed/>
    <w:rsid w:val="00A44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yrxRCTUt6OY&amp;ab_channel=Movieclip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dfilmjournal.wordpress.com/2009/06/19/barthes-mythologies-baudrillard-and-ipo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 1</cp:lastModifiedBy>
  <cp:revision>2</cp:revision>
  <dcterms:created xsi:type="dcterms:W3CDTF">2020-11-03T19:14:00Z</dcterms:created>
  <dcterms:modified xsi:type="dcterms:W3CDTF">2020-11-03T19:14:00Z</dcterms:modified>
</cp:coreProperties>
</file>